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63" w:rsidRDefault="007B536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B5363" w:rsidRDefault="007B5363">
      <w:pPr>
        <w:pStyle w:val="ConsPlusNormal"/>
        <w:outlineLvl w:val="0"/>
      </w:pPr>
    </w:p>
    <w:p w:rsidR="007B5363" w:rsidRDefault="007B536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B5363" w:rsidRDefault="007B5363">
      <w:pPr>
        <w:pStyle w:val="ConsPlusTitle"/>
        <w:jc w:val="center"/>
      </w:pPr>
    </w:p>
    <w:p w:rsidR="007B5363" w:rsidRDefault="007B5363">
      <w:pPr>
        <w:pStyle w:val="ConsPlusTitle"/>
        <w:jc w:val="center"/>
      </w:pPr>
      <w:r>
        <w:t>ПОСТАНОВЛЕНИЕ</w:t>
      </w:r>
    </w:p>
    <w:p w:rsidR="007B5363" w:rsidRDefault="007B5363">
      <w:pPr>
        <w:pStyle w:val="ConsPlusTitle"/>
        <w:jc w:val="center"/>
      </w:pPr>
      <w:r>
        <w:t>от 30 декабря 2018 г. N 1785</w:t>
      </w:r>
    </w:p>
    <w:p w:rsidR="007B5363" w:rsidRDefault="007B5363">
      <w:pPr>
        <w:pStyle w:val="ConsPlusTitle"/>
        <w:jc w:val="center"/>
      </w:pPr>
    </w:p>
    <w:p w:rsidR="007B5363" w:rsidRDefault="007B5363">
      <w:pPr>
        <w:pStyle w:val="ConsPlusTitle"/>
        <w:jc w:val="center"/>
      </w:pPr>
      <w:r>
        <w:t>О ВНЕСЕНИИ ИЗМЕНЕНИЙ</w:t>
      </w:r>
    </w:p>
    <w:p w:rsidR="007B5363" w:rsidRDefault="007B5363">
      <w:pPr>
        <w:pStyle w:val="ConsPlusTitle"/>
        <w:jc w:val="center"/>
      </w:pPr>
      <w:r>
        <w:t>В ГОСУДАРСТВЕННУЮ ПРОГРАММУ РОССИЙСКОЙ ФЕДЕРАЦИИ</w:t>
      </w:r>
    </w:p>
    <w:p w:rsidR="007B5363" w:rsidRDefault="007B5363">
      <w:pPr>
        <w:pStyle w:val="ConsPlusTitle"/>
        <w:jc w:val="center"/>
      </w:pPr>
      <w:r>
        <w:t>"СОЦИАЛЬНАЯ ПОДДЕРЖКА ГРАЖДАН"</w:t>
      </w:r>
    </w:p>
    <w:p w:rsidR="007B5363" w:rsidRDefault="007B5363">
      <w:pPr>
        <w:pStyle w:val="ConsPlusNormal"/>
        <w:jc w:val="center"/>
      </w:pPr>
    </w:p>
    <w:p w:rsidR="007B5363" w:rsidRDefault="007B536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B5363" w:rsidRDefault="007B5363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государственную </w:t>
      </w:r>
      <w:hyperlink r:id="rId5" w:history="1">
        <w:r>
          <w:rPr>
            <w:color w:val="0000FF"/>
          </w:rPr>
          <w:t>программу</w:t>
        </w:r>
      </w:hyperlink>
      <w:r>
        <w:t xml:space="preserve"> Российской Федерации "Социальная поддержка граждан", утвержденную постановлением Правительства Российской Федерации от 15 апреля 2014 г. N 296 "Об утверждении государственной программы Российской Федерации "Социальная поддержка граждан" (Собрание законодательства Российской Федерации, 2014, N 17, ст. 2059; 2017, N 15, ст. 2207; N 28, ст. 4158;N 34, ст. 5282; N 48, ст. 7216; N 51, ст. 7837; 2018, N 5, ст. 749; N 7, ст. 1040; N 10, ст. 1509; N 15, ст. 2133; N 38, ст. 5850; N 50, ст. 7754).</w:t>
      </w:r>
      <w:proofErr w:type="gramEnd"/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jc w:val="right"/>
      </w:pPr>
      <w:r>
        <w:t>Председатель Правительства</w:t>
      </w:r>
    </w:p>
    <w:p w:rsidR="007B5363" w:rsidRDefault="007B5363">
      <w:pPr>
        <w:pStyle w:val="ConsPlusNormal"/>
        <w:jc w:val="right"/>
      </w:pPr>
      <w:r>
        <w:t>Российской Федерации</w:t>
      </w:r>
    </w:p>
    <w:p w:rsidR="007B5363" w:rsidRDefault="007B5363">
      <w:pPr>
        <w:pStyle w:val="ConsPlusNormal"/>
        <w:jc w:val="right"/>
      </w:pPr>
      <w:r>
        <w:t>Д.МЕДВЕДЕВ</w:t>
      </w: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jc w:val="right"/>
        <w:outlineLvl w:val="0"/>
      </w:pPr>
      <w:r>
        <w:t>Утверждены</w:t>
      </w:r>
    </w:p>
    <w:p w:rsidR="007B5363" w:rsidRDefault="007B5363">
      <w:pPr>
        <w:pStyle w:val="ConsPlusNormal"/>
        <w:jc w:val="right"/>
      </w:pPr>
      <w:r>
        <w:t>постановлением Правительства</w:t>
      </w:r>
    </w:p>
    <w:p w:rsidR="007B5363" w:rsidRDefault="007B5363">
      <w:pPr>
        <w:pStyle w:val="ConsPlusNormal"/>
        <w:jc w:val="right"/>
      </w:pPr>
      <w:r>
        <w:t>Российской Федерации</w:t>
      </w:r>
    </w:p>
    <w:p w:rsidR="007B5363" w:rsidRDefault="007B5363">
      <w:pPr>
        <w:pStyle w:val="ConsPlusNormal"/>
        <w:jc w:val="right"/>
      </w:pPr>
      <w:r>
        <w:t>от 30 декабря 2018 г. N 1785</w:t>
      </w:r>
    </w:p>
    <w:p w:rsidR="007B5363" w:rsidRDefault="007B5363">
      <w:pPr>
        <w:pStyle w:val="ConsPlusNormal"/>
        <w:jc w:val="right"/>
      </w:pPr>
    </w:p>
    <w:p w:rsidR="007B5363" w:rsidRDefault="007B5363">
      <w:pPr>
        <w:pStyle w:val="ConsPlusTitle"/>
        <w:jc w:val="center"/>
      </w:pPr>
      <w:bookmarkStart w:id="0" w:name="P26"/>
      <w:bookmarkEnd w:id="0"/>
      <w:r>
        <w:t>ИЗМЕНЕНИЯ,</w:t>
      </w:r>
    </w:p>
    <w:p w:rsidR="007B5363" w:rsidRDefault="007B5363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ГОСУДАРСТВЕННУЮ ПРОГРАММУ РОССИЙСКОЙ</w:t>
      </w:r>
    </w:p>
    <w:p w:rsidR="007B5363" w:rsidRDefault="007B5363">
      <w:pPr>
        <w:pStyle w:val="ConsPlusTitle"/>
        <w:jc w:val="center"/>
      </w:pPr>
      <w:r>
        <w:t>ФЕДЕРАЦИИ "СОЦИАЛЬНАЯ ПОДДЕРЖКА ГРАЖДАН"</w:t>
      </w:r>
    </w:p>
    <w:p w:rsidR="007B5363" w:rsidRDefault="007B5363">
      <w:pPr>
        <w:pStyle w:val="ConsPlusNormal"/>
        <w:jc w:val="center"/>
      </w:pPr>
    </w:p>
    <w:p w:rsidR="007B5363" w:rsidRDefault="007B5363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Раздел II</w:t>
        </w:r>
      </w:hyperlink>
      <w:r>
        <w:t xml:space="preserve"> после </w:t>
      </w:r>
      <w:hyperlink r:id="rId7" w:history="1">
        <w:r>
          <w:rPr>
            <w:color w:val="0000FF"/>
          </w:rPr>
          <w:t>абзаца шестидесятого</w:t>
        </w:r>
      </w:hyperlink>
      <w:r>
        <w:t xml:space="preserve"> дополнить абзацем следующего содержания: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"Правила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создании системы долговременного ухода за гражданами пожилого возраста и инвалидами, приведены в приложении N 8(4).".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приложением N 8(4) следующего содержания:</w:t>
      </w: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jc w:val="right"/>
      </w:pPr>
      <w:r>
        <w:t>"Приложение N 8(4)</w:t>
      </w:r>
    </w:p>
    <w:p w:rsidR="007B5363" w:rsidRDefault="007B5363">
      <w:pPr>
        <w:pStyle w:val="ConsPlusNormal"/>
        <w:jc w:val="right"/>
      </w:pPr>
      <w:r>
        <w:t>к государственной программе</w:t>
      </w:r>
    </w:p>
    <w:p w:rsidR="007B5363" w:rsidRDefault="007B5363">
      <w:pPr>
        <w:pStyle w:val="ConsPlusNormal"/>
        <w:jc w:val="right"/>
      </w:pPr>
      <w:r>
        <w:t>Российской Федерации "</w:t>
      </w:r>
      <w:proofErr w:type="gramStart"/>
      <w:r>
        <w:t>Социальная</w:t>
      </w:r>
      <w:proofErr w:type="gramEnd"/>
    </w:p>
    <w:p w:rsidR="007B5363" w:rsidRDefault="007B5363">
      <w:pPr>
        <w:pStyle w:val="ConsPlusNormal"/>
        <w:jc w:val="right"/>
      </w:pPr>
      <w:r>
        <w:t>поддержка граждан"</w:t>
      </w:r>
    </w:p>
    <w:p w:rsidR="007B5363" w:rsidRDefault="007B5363">
      <w:pPr>
        <w:pStyle w:val="ConsPlusNormal"/>
        <w:jc w:val="right"/>
      </w:pPr>
    </w:p>
    <w:p w:rsidR="007B5363" w:rsidRDefault="007B5363">
      <w:pPr>
        <w:pStyle w:val="ConsPlusNormal"/>
        <w:jc w:val="center"/>
      </w:pPr>
      <w:r>
        <w:lastRenderedPageBreak/>
        <w:t>ПРАВИЛА</w:t>
      </w:r>
    </w:p>
    <w:p w:rsidR="007B5363" w:rsidRDefault="007B5363">
      <w:pPr>
        <w:pStyle w:val="ConsPlusNormal"/>
        <w:jc w:val="center"/>
      </w:pPr>
      <w:r>
        <w:t>ПРЕДОСТАВЛЕНИЯ И РАСПРЕДЕЛЕНИЯ ИНЫХ МЕЖБЮДЖЕТНЫХ</w:t>
      </w:r>
    </w:p>
    <w:p w:rsidR="007B5363" w:rsidRDefault="007B5363">
      <w:pPr>
        <w:pStyle w:val="ConsPlusNormal"/>
        <w:jc w:val="center"/>
      </w:pPr>
      <w:r>
        <w:t>ТРАНСФЕРТОВ ИЗ ФЕДЕРАЛЬНОГО БЮДЖЕТА БЮДЖЕТАМ СУБЪЕКТОВ</w:t>
      </w:r>
    </w:p>
    <w:p w:rsidR="007B5363" w:rsidRDefault="007B5363">
      <w:pPr>
        <w:pStyle w:val="ConsPlusNormal"/>
        <w:jc w:val="center"/>
      </w:pPr>
      <w:r>
        <w:t>РОССИЙСКОЙ ФЕДЕРАЦИИ В ЦЕЛЯХ СОФИНАНСИРОВАНИЯ РАСХОДНЫХ</w:t>
      </w:r>
    </w:p>
    <w:p w:rsidR="007B5363" w:rsidRDefault="007B5363">
      <w:pPr>
        <w:pStyle w:val="ConsPlusNormal"/>
        <w:jc w:val="center"/>
      </w:pPr>
      <w:r>
        <w:t>ОБЯЗАТЕЛЬСТВ СУБЪЕКТОВ РОССИЙСКОЙ ФЕДЕРАЦИИ, ВОЗНИКАЮЩИХ</w:t>
      </w:r>
    </w:p>
    <w:p w:rsidR="007B5363" w:rsidRDefault="007B5363">
      <w:pPr>
        <w:pStyle w:val="ConsPlusNormal"/>
        <w:jc w:val="center"/>
      </w:pPr>
      <w:r>
        <w:t>ПРИ СОЗДАНИИ СИСТЕМЫ ДОЛГОВРЕМЕННОГО УХОДА ЗА ГРАЖДАНАМИ</w:t>
      </w:r>
    </w:p>
    <w:p w:rsidR="007B5363" w:rsidRDefault="007B5363">
      <w:pPr>
        <w:pStyle w:val="ConsPlusNormal"/>
        <w:jc w:val="center"/>
      </w:pPr>
      <w:r>
        <w:t>ПОЖИЛОГО ВОЗРАСТА И ИНВАЛИДАМИ</w:t>
      </w:r>
    </w:p>
    <w:p w:rsidR="007B5363" w:rsidRDefault="007B5363">
      <w:pPr>
        <w:pStyle w:val="ConsPlusNormal"/>
        <w:jc w:val="center"/>
      </w:pPr>
    </w:p>
    <w:p w:rsidR="007B5363" w:rsidRDefault="007B536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цели, условия и порядок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 (далее - граждане пожилого возраста и инвалиды), в рамках федерального проекта "Старшее</w:t>
      </w:r>
      <w:proofErr w:type="gramEnd"/>
      <w:r>
        <w:t xml:space="preserve"> поколение" национального проекта "Демография" (далее соответственно - иные межбюджетные трансферты, мероприятия).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2. Иные межбюджетные трансферты предоставляются в пределах лимитов бюджетных обязательств, доведенных до Министерства труда и социальной защиты Российской Федерации как получателя средств федерального бюджета на цели, указанные в пункте 1 настоящих Правил.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3. Распределение иных межбюджетных трансфертов между субъектами Российской Федерации утверждается в 2019 году Правительством Российской Федерации, с 2020 года - федеральным законом о федеральном бюджете на очередной год и плановый период.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4. Критерием отбора субъектов Российской Федерации для предоставления иных межбюджетных трансфертов является наличие утвержденного нормативным правовым актом субъекта Российской Федерации регионального плана мероприятий ("дорожной карты") (далее - план мероприятий), предусматривающего значение показателя результативности предоставления иных межбюджетных трансфертов, указанного в пункте 6 настоящих Правил. План мероприятий предусматривает: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а) определение механизмов совершенствования порядка выявления граждан, нуждающихся в предоставлении услуг в сфере социального обслуживания и медицинской помощи;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б) совершенствование критериев оценки обстоятельств, ухудшающих условия жизнедеятельности граждан;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в) определение информационной системы, на базе которой будут осуществляться интеграция и (или) синхронизация информационных систем, содержащих сведения в сфере социального обслуживания, социальной защиты и охраны здоровья граждан;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г) оценку штатной численности и укомплектованности государственных организаций, оказывающих услуги в сфере социального обслуживания и медицинской помощи;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д) совершенствование профессионального образования и профессионального обучения, а также дополнительного профессионального образования работников организаций социального обслуживания и медицинских организаций;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е) совершенствование определения объемов финансового обеспечения услуг в сфере социального обслуживания и медицинской помощи, включая порядок формирования тарифов на соответствующие услуги;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ж) поддержку негосударственных организаций социального обслуживания.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5. Условиями предоставления иных межбюджетных трансфертов являются: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lastRenderedPageBreak/>
        <w:t>а) наличие правового акта субъекта Российской Федерации, утверждающего план мероприятий;</w:t>
      </w:r>
    </w:p>
    <w:p w:rsidR="007B5363" w:rsidRDefault="007B5363">
      <w:pPr>
        <w:pStyle w:val="ConsPlusNormal"/>
        <w:spacing w:before="220"/>
        <w:ind w:firstLine="540"/>
        <w:jc w:val="both"/>
      </w:pPr>
      <w:proofErr w:type="gramStart"/>
      <w:r>
        <w:t>б) наличие в бюджете субъекта Российской Федерации бюджетных ассигнований на финансовое обеспечение расходных обязательств субъекта Российской Федерации, связанных с созданием системы долговременного ухода за гражданами пожилого возраста и инвалидами, в целях софинансирования которых предоставляются иные межбюджетные трансферты, в объеме, необходимом для их исполнения, включающем размер планируемых к предоставлению из федерального бюджета иных межбюджетных трансфертов;</w:t>
      </w:r>
      <w:proofErr w:type="gramEnd"/>
    </w:p>
    <w:p w:rsidR="007B5363" w:rsidRDefault="007B5363">
      <w:pPr>
        <w:pStyle w:val="ConsPlusNormal"/>
        <w:spacing w:before="220"/>
        <w:ind w:firstLine="540"/>
        <w:jc w:val="both"/>
      </w:pPr>
      <w:r>
        <w:t>в) обособление плана мероприятий, результаты которого соответствуют результатам федерального проекта, в виде отдельного структурного элемента государственной программы субъекта Российской Федерации;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г) определение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 на реализацию мероприятий государственной программы субъекта Российской Федерации и осуществление взаимодействия с Министерством труда и социальной защиты Российской Федерации в части предоставления иных межбюджетных трансфертов (далее - уполномоченный орган).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Показателем результативности предоставления иных межбюджетных трансфертов (далее - показатель результативности) при создании системы долговременного ухода за гражданами пожилого возраста и инвалидами является увеличение процента охвата такой системой граждан пожилого возраста и инвалидов, установленного нормативным правовым актом субъекта Российской Федерации, утверждающим план мероприятий, предусматривающий в 2019 году охват этой системой не менее 8 процентов граждан пожилого возраста и инвалидов, в 2020 году</w:t>
      </w:r>
      <w:proofErr w:type="gramEnd"/>
      <w:r>
        <w:t xml:space="preserve"> - не менее 12 процентов граждан пожилого возраста и инвалидов и в 2021 году - не менее 16 процентов граждан пожилого возраста и инвалидов.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7. Размер иного межбюджетного трансферта в целях софинансирования расходных обязательств субъекта Российской Федерации, возникающих при реализации мероприятий, предоставляемого субъекту Российской Федерации в очередном финансовом году, определяется в зависимости от числа граждан пожилого возраста и инвалидов в субъекте Российской Федерации.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 xml:space="preserve">8. С учетом приоритетного </w:t>
      </w:r>
      <w:proofErr w:type="gramStart"/>
      <w:r>
        <w:t>характера финансового обеспечения задач социально-экономического развития заявки</w:t>
      </w:r>
      <w:proofErr w:type="gramEnd"/>
      <w:r>
        <w:t xml:space="preserve"> на предоставление иных межбюджетных трансфертов уполномоченных органов субъектов Российской Федерации, входящих в состав Дальневосточного федерального округа, учитываются в полном объеме.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 xml:space="preserve">9. В целях получения иного межбюджетного трансферта уполномоченный орган до 20 января текущего года представляет в Министерство труда и социальной защиты Российской </w:t>
      </w:r>
      <w:proofErr w:type="gramStart"/>
      <w:r>
        <w:t>Федерации</w:t>
      </w:r>
      <w:proofErr w:type="gramEnd"/>
      <w:r>
        <w:t xml:space="preserve"> следующие документы: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а) заверенная в установленном порядке копия нормативного правового акта субъекта Российской Федерации, утверждающего план мероприятий;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б) подписанная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либо лицом, уполномоченным им в установленном порядке, заявка на предоставление иного межбюджетного трансферта на текущий финансовый год по форме, установленной Министерством труда и социальной защиты Российской Федерации;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в) подписанная руководителем финансового органа субъекта Российской Федерации выписка из закона субъекта Российской Федерации о бюджете субъекта Российской Федерации на текущий финансовый год и плановый период (сводной бюджетной росписи бюджета субъекта Российской Федерации), подтверждающая наличие в текущем финансовом году бюджетных ассигнований на финансовое обеспечение мероприятий, софинансируемых из федерального бюджета;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г) копии нормативных правовых актов субъектов Российской Федерации, регулирующих реализацию стационарозамещающих технологий;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 xml:space="preserve">д) копии </w:t>
      </w:r>
      <w:proofErr w:type="gramStart"/>
      <w:r>
        <w:t>программ повышения квалификации работников организаций социального обслуживания</w:t>
      </w:r>
      <w:proofErr w:type="gramEnd"/>
      <w:r>
        <w:t xml:space="preserve"> и медицинских организаций.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10. Размер иных межбюджетных трансфертов для i-го субъекта Российской Федерации (C</w:t>
      </w:r>
      <w:r>
        <w:rPr>
          <w:vertAlign w:val="subscript"/>
        </w:rPr>
        <w:t>i</w:t>
      </w:r>
      <w:r>
        <w:t>) в очередном году определяется по формуле:</w:t>
      </w:r>
    </w:p>
    <w:p w:rsidR="007B5363" w:rsidRDefault="007B5363">
      <w:pPr>
        <w:pStyle w:val="ConsPlusNormal"/>
        <w:ind w:firstLine="540"/>
        <w:jc w:val="both"/>
      </w:pPr>
    </w:p>
    <w:p w:rsidR="007B5363" w:rsidRDefault="00A60CE9">
      <w:pPr>
        <w:pStyle w:val="ConsPlusNormal"/>
        <w:jc w:val="center"/>
      </w:pPr>
      <w:r w:rsidRPr="00A60CE9">
        <w:rPr>
          <w:position w:val="-27"/>
        </w:rPr>
        <w:pict>
          <v:shape id="_x0000_i1025" style="width:108pt;height:38.5pt" coordsize="" o:spt="100" adj="0,,0" path="" filled="f" stroked="f">
            <v:stroke joinstyle="miter"/>
            <v:imagedata r:id="rId9" o:title="base_1_315294_32768"/>
            <v:formulas/>
            <v:path o:connecttype="segments"/>
          </v:shape>
        </w:pict>
      </w: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ind w:firstLine="540"/>
        <w:jc w:val="both"/>
      </w:pPr>
      <w:r>
        <w:t>где: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C - общий объем бюджетных ассигнований, предусмотренных в федеральном бюджете в целях софинансирования расходных обязательств субъектов Российской Федерации, возникающих при реализации мероприятий;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число граждан пожилого возраста и инвалидов в i-м субъекте Российской Федерации;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уровень софинансирования расходных обязательств i-го субъекта Российской Федерации, в целях софинансирования которых предоставляются иные межбюджетные трансферты, устанавливаемый в размере 99 процентов.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11. Уполномоченный орган представляет в Министерство труда и социальной защиты Российской Федерации сведения о результатах реализации мероприятий, по форме, утвержденной Министерством, и отчет о достижении значений показателей результативности.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12. Сроки и порядок представления отчетности об исполнении условий предоставления иных межбюджетных трансфертов устанавливаются Министерством труда и социальной защиты Российской Федерации.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Ответственность за достоверность представляемых в Министерство труда и социальной защиты Российской Федерации сведений и соблюдение условий предоставления иных межбюджетных трансфертов, установленных настоящими Правилами, возлагается на уполномоченный орган.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13. Оценка эффективности предоставления иных межбюджетных трансфертов осуществляется Министерством труда и социальной защиты Российской Федерации путем сравнения плановых и фактически достигнутых субъектом Российской Федерации (по итогам отчетного года) значений показателя результативности.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В случае если субъектом Российской Федерации по состоянию на 31 декабря года предоставления иных межбюджетных трансфертов допущены нарушения обязательств по достижению значений показателей результативности и до первой даты представления отчетности о достижении таких значений в году, следующем за годом предоставления иных межбюджетных трансфертов, указанные нарушения не устранены, размер средств, подлежащий возврату из бюджета субъекта Российской Федерации в федеральный бюджет до</w:t>
      </w:r>
      <w:proofErr w:type="gramEnd"/>
      <w:r>
        <w:t xml:space="preserve"> 1 июня года, следующего за годом предоставления иного межбюджетного трансферта (</w:t>
      </w:r>
      <w:proofErr w:type="gramStart"/>
      <w:r>
        <w:t>V</w:t>
      </w:r>
      <w:proofErr w:type="gramEnd"/>
      <w:r>
        <w:rPr>
          <w:vertAlign w:val="subscript"/>
        </w:rPr>
        <w:t>возврата</w:t>
      </w:r>
      <w:r>
        <w:t>), определяется по формуле:</w:t>
      </w: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jc w:val="center"/>
      </w:pPr>
      <w:proofErr w:type="gramStart"/>
      <w:r>
        <w:t>V</w:t>
      </w:r>
      <w:proofErr w:type="gramEnd"/>
      <w:r>
        <w:rPr>
          <w:vertAlign w:val="subscript"/>
        </w:rPr>
        <w:t>возврата</w:t>
      </w:r>
      <w:r>
        <w:t xml:space="preserve"> = (V</w:t>
      </w:r>
      <w:r>
        <w:rPr>
          <w:vertAlign w:val="subscript"/>
        </w:rPr>
        <w:t>иного межбюджетного трансферта</w:t>
      </w:r>
      <w:r>
        <w:t xml:space="preserve"> x D</w:t>
      </w:r>
      <w:r>
        <w:rPr>
          <w:vertAlign w:val="subscript"/>
        </w:rPr>
        <w:t>i</w:t>
      </w:r>
      <w:r>
        <w:t>) x 0,1,</w:t>
      </w: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ind w:firstLine="540"/>
        <w:jc w:val="both"/>
      </w:pPr>
      <w:r>
        <w:t>где:</w:t>
      </w:r>
    </w:p>
    <w:p w:rsidR="007B5363" w:rsidRDefault="007B5363">
      <w:pPr>
        <w:pStyle w:val="ConsPlusNormal"/>
        <w:spacing w:before="220"/>
        <w:ind w:firstLine="540"/>
        <w:jc w:val="both"/>
      </w:pPr>
      <w:proofErr w:type="gramStart"/>
      <w:r>
        <w:t>V</w:t>
      </w:r>
      <w:proofErr w:type="gramEnd"/>
      <w:r>
        <w:rPr>
          <w:vertAlign w:val="subscript"/>
        </w:rPr>
        <w:t>иного межбюджетного трансферта</w:t>
      </w:r>
      <w:r>
        <w:t xml:space="preserve"> - размер иного межбюджетного трансферта, предоставленного бюджету субъекта Российской Федерации в отчетном финансовом году;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i-го результата предоставления иного межбюджетного трансферта.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15. Индекс, отражающий уровень недостижения i-го результата предоставления иного межбюджетного трансферта (D</w:t>
      </w:r>
      <w:r>
        <w:rPr>
          <w:vertAlign w:val="subscript"/>
        </w:rPr>
        <w:t>i</w:t>
      </w:r>
      <w:r>
        <w:t>), определяется по формуле:</w:t>
      </w: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jc w:val="center"/>
      </w:pPr>
      <w:r>
        <w:t>D</w:t>
      </w:r>
      <w:r>
        <w:rPr>
          <w:vertAlign w:val="subscript"/>
        </w:rPr>
        <w:t>i</w:t>
      </w:r>
      <w:r>
        <w:t xml:space="preserve"> = 1 - T</w:t>
      </w:r>
      <w:r>
        <w:rPr>
          <w:vertAlign w:val="subscript"/>
        </w:rPr>
        <w:t>i</w:t>
      </w:r>
      <w:r>
        <w:t xml:space="preserve"> / S</w:t>
      </w:r>
      <w:r>
        <w:rPr>
          <w:vertAlign w:val="subscript"/>
        </w:rPr>
        <w:t>i</w:t>
      </w:r>
      <w:r>
        <w:t>,</w:t>
      </w: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ind w:firstLine="540"/>
        <w:jc w:val="both"/>
      </w:pPr>
      <w:r>
        <w:t>где: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i-го результата предоставления иного межбюджетного трансферта на отчетную дату;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i-го результата предоставления иного межбюджетного трансферта, установленное планом мероприятий.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16. Перечисление иных межбюджетных трансфертов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17. Уполномоченный орган представляет в Министерство труда и социальной защиты Российской Федерации ежеквартально, не позднее 10-го числа месяца, следующего за отчетным кварталом, и за год - до 15 января года, следующего за отчетным годом, отчет об осуществлении расходов бюджета субъекта Российской Федерации, в целях софинансирования которых предоставляются иные межбюджетные трансферты.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18. В случае нарушения субъектом Российской Федерации условий предоставления иных межбюджетных трансфертов, предусмотренных настоящими Правилами, в том числе невозврата в установленном порядке субъектом Российской Федерации сре</w:t>
      </w:r>
      <w:proofErr w:type="gramStart"/>
      <w:r>
        <w:t>дств в ф</w:t>
      </w:r>
      <w:proofErr w:type="gramEnd"/>
      <w:r>
        <w:t>едеральный бюджет, к нему применяются бюджетные меры принуждения, предусмотренные бюджетным законодательством Российской Федерации.</w:t>
      </w:r>
    </w:p>
    <w:p w:rsidR="007B5363" w:rsidRDefault="007B5363">
      <w:pPr>
        <w:pStyle w:val="ConsPlusNormal"/>
        <w:spacing w:before="220"/>
        <w:ind w:firstLine="540"/>
        <w:jc w:val="both"/>
      </w:pPr>
      <w:r>
        <w:t>19. Контроль за соблюдением субъектами Российской Федерации условий предоставления иных межбюджетных трансфертов осуществляется Министерством труда и социальной защиты Российской Федерации и уполномоченными органами государственного финансового контроля</w:t>
      </w:r>
      <w:proofErr w:type="gramStart"/>
      <w:r>
        <w:t>.".</w:t>
      </w:r>
      <w:proofErr w:type="gramEnd"/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ind w:firstLine="540"/>
        <w:jc w:val="both"/>
      </w:pPr>
    </w:p>
    <w:p w:rsidR="007B5363" w:rsidRDefault="007B53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0696" w:rsidRDefault="00C40696">
      <w:bookmarkStart w:id="1" w:name="_GoBack"/>
      <w:bookmarkEnd w:id="1"/>
    </w:p>
    <w:sectPr w:rsidR="00C40696" w:rsidSect="00F1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7B5363"/>
    <w:rsid w:val="00207E8F"/>
    <w:rsid w:val="007B5363"/>
    <w:rsid w:val="00A60CE9"/>
    <w:rsid w:val="00C4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53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53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B37614C7B79A3D3E924517CE0639D955F523058CD715E36D00362B5F5CA0FF177EAF1F7D4DE65A7B5A815F038C493493D7EWBs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FB37614C7B79A3D3E924517CE0639D955F523058CD715E36D00362B5F5CA0FF177EAF2F5888E28F9ECF954BB35CD88553D76A17536BCW0s3N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FB37614C7B79A3D3E924517CE0639D955F523058CD715E36D00362B5F5CA0FF177EAF1FD858475A3FCFD1DEE3DD38D42237DBF76W3sF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BFB37614C7B79A3D3E924517CE0639D955F523058CD715E36D00362B5F5CA0FF177EAF1F7D4DE65A7B5A815F038C493493D7EWBs6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2029</Words>
  <Characters>11567</Characters>
  <Application>Microsoft Office Word</Application>
  <DocSecurity>4</DocSecurity>
  <Lines>96</Lines>
  <Paragraphs>27</Paragraphs>
  <ScaleCrop>false</ScaleCrop>
  <Company/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svetlosanova_tn</dc:creator>
  <cp:lastModifiedBy>Татьяна Смирнова</cp:lastModifiedBy>
  <cp:revision>2</cp:revision>
  <dcterms:created xsi:type="dcterms:W3CDTF">2019-09-06T05:07:00Z</dcterms:created>
  <dcterms:modified xsi:type="dcterms:W3CDTF">2019-09-06T05:07:00Z</dcterms:modified>
</cp:coreProperties>
</file>